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D26" w:rsidRPr="000D7F12" w:rsidRDefault="00D53D26" w:rsidP="00D53D26">
      <w:pPr>
        <w:rPr>
          <w:sz w:val="28"/>
          <w:szCs w:val="28"/>
          <w:lang w:val="en-GB"/>
        </w:rPr>
      </w:pPr>
      <w:proofErr w:type="spellStart"/>
      <w:r w:rsidRPr="000D7F12">
        <w:rPr>
          <w:sz w:val="28"/>
          <w:szCs w:val="28"/>
          <w:lang w:val="en-GB"/>
        </w:rPr>
        <w:t>Jukka</w:t>
      </w:r>
      <w:proofErr w:type="spellEnd"/>
      <w:r w:rsidRPr="000D7F12">
        <w:rPr>
          <w:sz w:val="28"/>
          <w:szCs w:val="28"/>
          <w:lang w:val="en-GB"/>
        </w:rPr>
        <w:t xml:space="preserve"> </w:t>
      </w:r>
      <w:proofErr w:type="spellStart"/>
      <w:r w:rsidRPr="000D7F12">
        <w:rPr>
          <w:sz w:val="28"/>
          <w:szCs w:val="28"/>
          <w:lang w:val="en-GB"/>
        </w:rPr>
        <w:t>Similä</w:t>
      </w:r>
      <w:proofErr w:type="spellEnd"/>
      <w:r w:rsidRPr="000D7F12">
        <w:rPr>
          <w:sz w:val="28"/>
          <w:szCs w:val="28"/>
          <w:lang w:val="en-GB"/>
        </w:rPr>
        <w:t xml:space="preserve"> has been Research Professor in Natural Resources Law at the University of Lapland, in </w:t>
      </w:r>
      <w:proofErr w:type="spellStart"/>
      <w:r w:rsidRPr="000D7F12">
        <w:rPr>
          <w:sz w:val="28"/>
          <w:szCs w:val="28"/>
          <w:lang w:val="en-GB"/>
        </w:rPr>
        <w:t>Rovaniemi</w:t>
      </w:r>
      <w:proofErr w:type="spellEnd"/>
      <w:r w:rsidRPr="000D7F12">
        <w:rPr>
          <w:sz w:val="28"/>
          <w:szCs w:val="28"/>
          <w:lang w:val="en-GB"/>
        </w:rPr>
        <w:t xml:space="preserve">, Finland since November 2013. Before that he worked for the Finnish Environment Institute as a Head of Unit (Policy Analysis). His research has focused on environmental law and particularly in questions concerning pollution, biodiversity, and natural resources. In these areas he has considered diverse problems related to regulation theory, such as criteria for evaluating environmental regulation; how to evaluate recently introduced regulatory instruments; the ecological effectiveness of regulation, identification and evaluation of the regulatory innovations; how regulation affects the technological development; what explains compliance with regulation; what empirical evidence tells about the functioning of the system of appeals; and how to develop law for ecosystem services. He has published jurisprudential books and articles particularly related to EU environmental law, nature conservation law and forest regulation. </w:t>
      </w:r>
    </w:p>
    <w:p w:rsidR="003A3AAA" w:rsidRPr="00D53D26" w:rsidRDefault="003A3AAA">
      <w:pPr>
        <w:rPr>
          <w:lang w:val="en-GB"/>
        </w:rPr>
      </w:pPr>
      <w:bookmarkStart w:id="0" w:name="_GoBack"/>
      <w:bookmarkEnd w:id="0"/>
    </w:p>
    <w:sectPr w:rsidR="003A3AAA" w:rsidRPr="00D53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26"/>
    <w:rsid w:val="00016425"/>
    <w:rsid w:val="003A3AAA"/>
    <w:rsid w:val="006552C0"/>
    <w:rsid w:val="00D53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D53D26"/>
    <w:pPr>
      <w:widowControl w:val="0"/>
      <w:spacing w:after="0" w:line="240" w:lineRule="auto"/>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D53D26"/>
    <w:pPr>
      <w:widowControl w:val="0"/>
      <w:spacing w:after="0" w:line="240" w:lineRule="auto"/>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894</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Bar</dc:creator>
  <cp:lastModifiedBy>Magdalena Bar</cp:lastModifiedBy>
  <cp:revision>1</cp:revision>
  <dcterms:created xsi:type="dcterms:W3CDTF">2016-09-07T11:36:00Z</dcterms:created>
  <dcterms:modified xsi:type="dcterms:W3CDTF">2016-09-07T11:36:00Z</dcterms:modified>
</cp:coreProperties>
</file>