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F9" w:rsidRPr="00990D2A" w:rsidRDefault="00D50DF9" w:rsidP="00D50DF9">
      <w:pPr>
        <w:pStyle w:val="Bezodstpw"/>
        <w:ind w:firstLine="708"/>
        <w:jc w:val="both"/>
        <w:rPr>
          <w:rFonts w:ascii="Calibri" w:eastAsia="Times New Roman" w:hAnsi="Calibri" w:cs="Times New Roman"/>
          <w:sz w:val="24"/>
          <w:szCs w:val="24"/>
          <w:lang w:val="en-GB" w:eastAsia="ro-RO"/>
        </w:rPr>
      </w:pPr>
      <w:proofErr w:type="spellStart"/>
      <w:r w:rsidRPr="00990D2A">
        <w:rPr>
          <w:rFonts w:ascii="Calibri" w:eastAsia="Times New Roman" w:hAnsi="Calibri" w:cs="Times New Roman"/>
          <w:sz w:val="24"/>
          <w:szCs w:val="24"/>
          <w:lang w:val="en-GB" w:eastAsia="ro-RO"/>
        </w:rPr>
        <w:t>Flaminia</w:t>
      </w:r>
      <w:proofErr w:type="spellEnd"/>
      <w:r w:rsidRPr="00990D2A">
        <w:rPr>
          <w:rFonts w:ascii="Calibri" w:eastAsia="Times New Roman" w:hAnsi="Calibri" w:cs="Times New Roman"/>
          <w:sz w:val="24"/>
          <w:szCs w:val="24"/>
          <w:lang w:val="en-GB" w:eastAsia="ro-RO"/>
        </w:rPr>
        <w:t xml:space="preserve"> </w:t>
      </w:r>
      <w:proofErr w:type="spellStart"/>
      <w:r w:rsidRPr="00990D2A">
        <w:rPr>
          <w:rFonts w:ascii="Calibri" w:eastAsia="Times New Roman" w:hAnsi="Calibri" w:cs="Times New Roman"/>
          <w:sz w:val="24"/>
          <w:szCs w:val="24"/>
          <w:lang w:val="en-GB" w:eastAsia="ro-RO"/>
        </w:rPr>
        <w:t>Starc-Meclejan</w:t>
      </w:r>
      <w:proofErr w:type="spellEnd"/>
      <w:r w:rsidRPr="00990D2A">
        <w:rPr>
          <w:rFonts w:ascii="Calibri" w:eastAsia="Times New Roman" w:hAnsi="Calibri" w:cs="Times New Roman"/>
          <w:sz w:val="24"/>
          <w:szCs w:val="24"/>
          <w:lang w:val="en-GB" w:eastAsia="ro-RO"/>
        </w:rPr>
        <w:t xml:space="preserve"> has taught at the West University of Timisoara, The Faculty of Law for sixteen years, where she is now Senior Lecturer of Environmental Law and EU Company Law, and is also delivering seminars on Company Law, and Legal English. She is also a lawyer, member of </w:t>
      </w:r>
      <w:proofErr w:type="spellStart"/>
      <w:r w:rsidRPr="00990D2A">
        <w:rPr>
          <w:rFonts w:ascii="Calibri" w:eastAsia="Times New Roman" w:hAnsi="Calibri" w:cs="Times New Roman"/>
          <w:sz w:val="24"/>
          <w:szCs w:val="24"/>
          <w:lang w:val="en-GB" w:eastAsia="ro-RO"/>
        </w:rPr>
        <w:t>Timis</w:t>
      </w:r>
      <w:proofErr w:type="spellEnd"/>
      <w:r w:rsidRPr="00990D2A">
        <w:rPr>
          <w:rFonts w:ascii="Calibri" w:eastAsia="Times New Roman" w:hAnsi="Calibri" w:cs="Times New Roman"/>
          <w:sz w:val="24"/>
          <w:szCs w:val="24"/>
          <w:lang w:val="en-GB" w:eastAsia="ro-RO"/>
        </w:rPr>
        <w:t xml:space="preserve"> Bar Association. She is member of the European Centre for Legal Studies and Research, attached to the Faculty of Law, of the editorial board of the faculty’s journal, </w:t>
      </w:r>
      <w:r w:rsidRPr="00990D2A">
        <w:rPr>
          <w:rFonts w:ascii="Calibri" w:hAnsi="Calibri"/>
          <w:sz w:val="24"/>
          <w:szCs w:val="24"/>
        </w:rPr>
        <w:t>of the</w:t>
      </w:r>
      <w:r w:rsidRPr="00990D2A">
        <w:rPr>
          <w:rFonts w:ascii="Calibri" w:eastAsia="Calibri" w:hAnsi="Calibri" w:cs="Times New Roman"/>
          <w:sz w:val="24"/>
          <w:szCs w:val="24"/>
        </w:rPr>
        <w:t xml:space="preserve"> European Environmental Law Foru</w:t>
      </w:r>
      <w:r w:rsidRPr="00990D2A">
        <w:rPr>
          <w:rFonts w:ascii="Calibri" w:hAnsi="Calibri"/>
          <w:sz w:val="24"/>
          <w:szCs w:val="24"/>
        </w:rPr>
        <w:t>m and of the Romanian Association for Law and European Affairs.</w:t>
      </w:r>
      <w:r w:rsidRPr="00990D2A">
        <w:rPr>
          <w:rFonts w:ascii="Calibri" w:eastAsia="Times New Roman" w:hAnsi="Calibri" w:cs="Times New Roman"/>
          <w:sz w:val="24"/>
          <w:szCs w:val="24"/>
          <w:lang w:val="en-GB" w:eastAsia="ro-RO"/>
        </w:rPr>
        <w:t xml:space="preserve"> She conducted research at </w:t>
      </w:r>
      <w:r w:rsidRPr="00990D2A">
        <w:rPr>
          <w:rFonts w:ascii="Calibri" w:eastAsia="Calibri" w:hAnsi="Calibri" w:cs="Times New Roman"/>
          <w:sz w:val="24"/>
          <w:szCs w:val="24"/>
        </w:rPr>
        <w:t>Universit</w:t>
      </w:r>
      <w:r w:rsidRPr="00990D2A">
        <w:rPr>
          <w:rFonts w:ascii="Calibri" w:hAnsi="Calibri"/>
          <w:sz w:val="24"/>
          <w:szCs w:val="24"/>
        </w:rPr>
        <w:t>é</w:t>
      </w:r>
      <w:r w:rsidRPr="00990D2A">
        <w:rPr>
          <w:rFonts w:ascii="Calibri" w:eastAsia="Calibri" w:hAnsi="Calibri" w:cs="Times New Roman"/>
          <w:sz w:val="24"/>
          <w:szCs w:val="24"/>
        </w:rPr>
        <w:t xml:space="preserve"> Rennes 1, Fran</w:t>
      </w:r>
      <w:r w:rsidRPr="00990D2A">
        <w:rPr>
          <w:rFonts w:ascii="Calibri" w:hAnsi="Calibri"/>
          <w:sz w:val="24"/>
          <w:szCs w:val="24"/>
        </w:rPr>
        <w:t>ce,</w:t>
      </w:r>
      <w:r w:rsidRPr="00990D2A">
        <w:rPr>
          <w:rFonts w:ascii="Calibri" w:eastAsia="Calibri" w:hAnsi="Calibri" w:cs="Times New Roman"/>
          <w:sz w:val="24"/>
          <w:szCs w:val="24"/>
        </w:rPr>
        <w:t xml:space="preserve"> the </w:t>
      </w:r>
      <w:r w:rsidRPr="00990D2A">
        <w:rPr>
          <w:rFonts w:ascii="Calibri" w:eastAsia="Times New Roman" w:hAnsi="Calibri" w:cs="Times New Roman"/>
          <w:sz w:val="24"/>
          <w:szCs w:val="24"/>
          <w:lang w:val="en-GB" w:eastAsia="ro-RO"/>
        </w:rPr>
        <w:t xml:space="preserve">International Faculty of Comparative Law, Strasbourg, </w:t>
      </w:r>
      <w:r w:rsidRPr="00990D2A">
        <w:rPr>
          <w:rFonts w:ascii="Calibri" w:hAnsi="Calibri" w:cs="Arial"/>
          <w:sz w:val="24"/>
          <w:szCs w:val="24"/>
          <w:lang w:val="en-GB"/>
        </w:rPr>
        <w:t>Heidelberg Centre For Social Investment at Heidelberg University.</w:t>
      </w:r>
      <w:r w:rsidRPr="00990D2A">
        <w:rPr>
          <w:rFonts w:ascii="Calibri" w:hAnsi="Calibri" w:cs="Arial"/>
          <w:b/>
          <w:sz w:val="24"/>
          <w:szCs w:val="24"/>
          <w:lang w:val="en-GB"/>
        </w:rPr>
        <w:t xml:space="preserve"> </w:t>
      </w:r>
      <w:r w:rsidRPr="00990D2A">
        <w:rPr>
          <w:rFonts w:ascii="Calibri" w:eastAsia="Times New Roman" w:hAnsi="Calibri" w:cs="Times New Roman"/>
          <w:sz w:val="24"/>
          <w:szCs w:val="24"/>
          <w:lang w:val="en-GB" w:eastAsia="ro-RO"/>
        </w:rPr>
        <w:t>In 2015,</w:t>
      </w:r>
      <w:bookmarkStart w:id="0" w:name="_GoBack"/>
      <w:bookmarkEnd w:id="0"/>
      <w:r w:rsidRPr="00990D2A">
        <w:rPr>
          <w:rFonts w:ascii="Calibri" w:eastAsia="Times New Roman" w:hAnsi="Calibri" w:cs="Times New Roman"/>
          <w:sz w:val="24"/>
          <w:szCs w:val="24"/>
          <w:lang w:val="en-GB" w:eastAsia="ro-RO"/>
        </w:rPr>
        <w:t xml:space="preserve"> she has published a book on </w:t>
      </w:r>
      <w:r w:rsidRPr="00990D2A">
        <w:rPr>
          <w:rFonts w:ascii="Calibri" w:eastAsia="Times New Roman" w:hAnsi="Calibri" w:cs="Times New Roman"/>
          <w:i/>
          <w:sz w:val="24"/>
          <w:szCs w:val="24"/>
          <w:lang w:val="en-GB" w:eastAsia="ro-RO"/>
        </w:rPr>
        <w:t>CSR and the Need for New Principles in Company Law</w:t>
      </w:r>
      <w:r w:rsidRPr="00990D2A">
        <w:rPr>
          <w:rFonts w:ascii="Calibri" w:eastAsia="Times New Roman" w:hAnsi="Calibri" w:cs="Times New Roman"/>
          <w:sz w:val="24"/>
          <w:szCs w:val="24"/>
          <w:lang w:val="en-GB" w:eastAsia="ro-RO"/>
        </w:rPr>
        <w:t xml:space="preserve">, as a result of her postdoctoral scholarship research. </w:t>
      </w:r>
    </w:p>
    <w:p w:rsidR="003A3AAA" w:rsidRPr="00D50DF9" w:rsidRDefault="003A3AAA">
      <w:pPr>
        <w:rPr>
          <w:lang w:val="en-GB"/>
        </w:rPr>
      </w:pPr>
    </w:p>
    <w:sectPr w:rsidR="003A3AAA" w:rsidRPr="00D50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F9"/>
    <w:rsid w:val="00016425"/>
    <w:rsid w:val="003A3AAA"/>
    <w:rsid w:val="006552C0"/>
    <w:rsid w:val="00D50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50DF9"/>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50DF9"/>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756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2016-09-07T13:24:00Z</dcterms:created>
  <dcterms:modified xsi:type="dcterms:W3CDTF">2016-09-07T13:24:00Z</dcterms:modified>
</cp:coreProperties>
</file>